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7E8E" w14:textId="77777777" w:rsidR="00B27582" w:rsidRPr="00B355B0" w:rsidRDefault="00B27582" w:rsidP="00B27582">
      <w:pPr>
        <w:pStyle w:val="Overskrift1"/>
        <w:spacing w:before="100"/>
        <w:ind w:left="0"/>
        <w:rPr>
          <w:color w:val="C45911" w:themeColor="accent2" w:themeShade="BF"/>
        </w:rPr>
      </w:pPr>
      <w:bookmarkStart w:id="0" w:name="_Toc104897240"/>
      <w:r w:rsidRPr="00B355B0">
        <w:rPr>
          <w:color w:val="C45911" w:themeColor="accent2" w:themeShade="BF"/>
        </w:rPr>
        <w:t xml:space="preserve">Bilag 1: Lovgrundlag for </w:t>
      </w:r>
      <w:r>
        <w:rPr>
          <w:color w:val="C45911" w:themeColor="accent2" w:themeShade="BF"/>
        </w:rPr>
        <w:t>Rammeaftalen</w:t>
      </w:r>
      <w:bookmarkEnd w:id="0"/>
    </w:p>
    <w:p w14:paraId="088ED166" w14:textId="77777777" w:rsidR="00B27582" w:rsidRPr="00CD0927" w:rsidRDefault="00B27582" w:rsidP="00B27582">
      <w:pPr>
        <w:pStyle w:val="Brdtekst"/>
        <w:spacing w:before="368"/>
      </w:pPr>
      <w:r w:rsidRPr="00CD0927">
        <w:t>De fælles retningslinjer for takst- og ydelsesstrukturen i Syddanmark baserer sig på følgende regelsæt og vejledninger:</w:t>
      </w:r>
    </w:p>
    <w:p w14:paraId="6A03F84A" w14:textId="0E7192C6" w:rsidR="00B27582" w:rsidRPr="003A542C" w:rsidRDefault="00B27582" w:rsidP="00B27582">
      <w:pPr>
        <w:pStyle w:val="Brdtekst"/>
        <w:spacing w:before="122"/>
      </w:pPr>
      <w:hyperlink r:id="rId4">
        <w:r w:rsidRPr="00B27582">
          <w:t>Bekendtgørelse</w:t>
        </w:r>
        <w:r>
          <w:rPr>
            <w:rStyle w:val="Hyperlink"/>
          </w:rPr>
          <w:t xml:space="preserve"> af den 24. januar 2022</w:t>
        </w:r>
      </w:hyperlink>
      <w:r w:rsidRPr="50A141BE">
        <w:t xml:space="preserve"> </w:t>
      </w:r>
      <w:r w:rsidRPr="00F43374">
        <w:t>af lov om social servic</w:t>
      </w:r>
      <w:r>
        <w:t>e.</w:t>
      </w:r>
    </w:p>
    <w:p w14:paraId="35591E9A" w14:textId="77777777" w:rsidR="00B27582" w:rsidRPr="003A542C" w:rsidRDefault="00B27582" w:rsidP="00B27582">
      <w:pPr>
        <w:pStyle w:val="Brdtekst"/>
        <w:spacing w:before="120"/>
      </w:pPr>
      <w:hyperlink r:id="rId5">
        <w:r w:rsidRPr="50A141BE">
          <w:rPr>
            <w:rStyle w:val="Hyperlink"/>
          </w:rPr>
          <w:t>Bekendtgørelse af den 3. september 2020</w:t>
        </w:r>
      </w:hyperlink>
      <w:r w:rsidRPr="50A141BE">
        <w:t xml:space="preserve"> om rammeaftaler m.v. på det sociale område og på det almene ældreboligområde</w:t>
      </w:r>
    </w:p>
    <w:p w14:paraId="36F7CD1E" w14:textId="77777777" w:rsidR="00B27582" w:rsidRPr="00CD0927" w:rsidRDefault="00B27582" w:rsidP="00B27582">
      <w:pPr>
        <w:pStyle w:val="Brdtekst"/>
        <w:spacing w:before="119"/>
      </w:pPr>
      <w:hyperlink r:id="rId6">
        <w:r w:rsidRPr="50A141BE">
          <w:rPr>
            <w:rStyle w:val="Hyperlink"/>
          </w:rPr>
          <w:t>Bek</w:t>
        </w:r>
        <w:r w:rsidRPr="50A141BE">
          <w:rPr>
            <w:rStyle w:val="Hyperlink"/>
          </w:rPr>
          <w:t>e</w:t>
        </w:r>
        <w:r w:rsidRPr="50A141BE">
          <w:rPr>
            <w:rStyle w:val="Hyperlink"/>
          </w:rPr>
          <w:t>ndtgørelse af den 24. juni 2014</w:t>
        </w:r>
      </w:hyperlink>
      <w:r w:rsidRPr="00CD0927">
        <w:t xml:space="preserve"> om rammeaftaler og udgifter ved de lands- og landsdelsdækkende undervisningstilbud m.v. samt Lov om specialundervisning § 6</w:t>
      </w:r>
      <w:r w:rsidRPr="50A141BE">
        <w:t>.</w:t>
      </w:r>
    </w:p>
    <w:p w14:paraId="5B84C333" w14:textId="77777777" w:rsidR="00B27582" w:rsidRPr="00CD0927" w:rsidRDefault="00B27582" w:rsidP="00B27582">
      <w:pPr>
        <w:pStyle w:val="Brdtekst"/>
        <w:spacing w:before="122"/>
      </w:pPr>
      <w:r w:rsidRPr="00CD0927">
        <w:t>Vejledningen til bekendtgørelsen om rammeaftaler mv.</w:t>
      </w:r>
    </w:p>
    <w:p w14:paraId="0F416A6D" w14:textId="77777777" w:rsidR="00B27582" w:rsidRPr="00CD0927" w:rsidRDefault="00B27582" w:rsidP="00B27582">
      <w:pPr>
        <w:pStyle w:val="Brdtekst"/>
        <w:spacing w:before="119"/>
      </w:pPr>
      <w:hyperlink r:id="rId7"/>
      <w:hyperlink r:id="rId8">
        <w:r>
          <w:rPr>
            <w:rStyle w:val="Hyperlink"/>
          </w:rPr>
          <w:t>Bekendtgørelse af den 10. februar 2022</w:t>
        </w:r>
      </w:hyperlink>
      <w:r w:rsidRPr="00CD0927">
        <w:t>om finansiering af visse ydelser og tilbud efter lov om social service samt betaling for unges ophold i Kriminalforsorgens institutioner</w:t>
      </w:r>
      <w:r>
        <w:t>.</w:t>
      </w:r>
    </w:p>
    <w:p w14:paraId="5B9C847A" w14:textId="77777777" w:rsidR="00B27582" w:rsidRPr="00CD0927" w:rsidRDefault="00B27582" w:rsidP="00B27582">
      <w:pPr>
        <w:pStyle w:val="Brdtekst"/>
        <w:spacing w:before="118"/>
      </w:pPr>
      <w:hyperlink r:id="rId9">
        <w:r w:rsidRPr="50A141BE">
          <w:rPr>
            <w:rStyle w:val="Hyperlink"/>
          </w:rPr>
          <w:t>Bekendtgørelse af den 19. maj 2011</w:t>
        </w:r>
      </w:hyperlink>
      <w:r w:rsidRPr="00CD0927">
        <w:t xml:space="preserve"> om aflønning og befordringsudgifter mv. i beskyttet beskæftigelse, særligt tilrettelagte beskæftigelsesforløb og aktivitets- og samværstilbud</w:t>
      </w:r>
      <w:r>
        <w:t>.</w:t>
      </w:r>
    </w:p>
    <w:p w14:paraId="1E9334F5" w14:textId="77777777" w:rsidR="00B27582" w:rsidRPr="00CD0927" w:rsidRDefault="00B27582" w:rsidP="00B27582">
      <w:pPr>
        <w:pStyle w:val="Brdtekst"/>
        <w:spacing w:before="122"/>
      </w:pPr>
      <w:hyperlink r:id="rId10">
        <w:r w:rsidRPr="50A141BE">
          <w:rPr>
            <w:rStyle w:val="Hyperlink"/>
          </w:rPr>
          <w:t>Bekendtgørelse af den 6. juli 2006</w:t>
        </w:r>
      </w:hyperlink>
      <w:r w:rsidRPr="006A36DD">
        <w:t xml:space="preserve"> om overtagelse af aktiver og passiver, rettigheder og pligter samt ansatte i regionale sociale tilbud og i regionale almene ældreboliger m.v., herunder regler om fordeling af pensionsforpligtelser, der overtages af en kommunalbestyrelse”</w:t>
      </w:r>
    </w:p>
    <w:p w14:paraId="10635F6B" w14:textId="77777777" w:rsidR="00B27582" w:rsidRDefault="00B27582" w:rsidP="00B27582">
      <w:pPr>
        <w:pStyle w:val="Brdtekst"/>
        <w:spacing w:before="119"/>
      </w:pPr>
      <w:hyperlink r:id="rId11">
        <w:r w:rsidRPr="50A141BE">
          <w:rPr>
            <w:rStyle w:val="Hyperlink"/>
          </w:rPr>
          <w:t>Indenrigsministeriets budget og regnskabssystem</w:t>
        </w:r>
      </w:hyperlink>
      <w:r w:rsidRPr="50A141BE">
        <w:t xml:space="preserve"> for kommuner og regioner. </w:t>
      </w:r>
      <w:r w:rsidRPr="00CD0927">
        <w:t>Denne opdateres løbende på ministeriets hjemmeside.</w:t>
      </w:r>
    </w:p>
    <w:p w14:paraId="4F503921" w14:textId="77777777" w:rsidR="00B27582" w:rsidRPr="00CD0927" w:rsidRDefault="00B27582" w:rsidP="00B27582">
      <w:pPr>
        <w:pStyle w:val="Overskrift1"/>
        <w:spacing w:before="100"/>
        <w:ind w:left="0"/>
      </w:pPr>
    </w:p>
    <w:p w14:paraId="4A92B01F" w14:textId="64D8FF82" w:rsidR="000D5A9B" w:rsidRPr="00B27582" w:rsidRDefault="000D5A9B">
      <w:pPr>
        <w:rPr>
          <w:rFonts w:ascii="Cambria" w:eastAsia="Cambria" w:hAnsi="Cambria" w:cs="Cambria"/>
          <w:color w:val="C45911" w:themeColor="accent2" w:themeShade="BF"/>
          <w:sz w:val="36"/>
          <w:szCs w:val="36"/>
        </w:rPr>
      </w:pPr>
    </w:p>
    <w:sectPr w:rsidR="000D5A9B" w:rsidRPr="00B275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82"/>
    <w:rsid w:val="000D5A9B"/>
    <w:rsid w:val="00B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EA0C"/>
  <w15:chartTrackingRefBased/>
  <w15:docId w15:val="{96F5D628-CCB4-4E9C-9670-9223C8AA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5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Overskrift1">
    <w:name w:val="heading 1"/>
    <w:basedOn w:val="Normal"/>
    <w:link w:val="Overskrift1Tegn"/>
    <w:uiPriority w:val="9"/>
    <w:qFormat/>
    <w:rsid w:val="00B27582"/>
    <w:pPr>
      <w:ind w:left="332"/>
      <w:outlineLvl w:val="0"/>
    </w:pPr>
    <w:rPr>
      <w:rFonts w:ascii="Cambria" w:eastAsia="Cambria" w:hAnsi="Cambria" w:cs="Cambria"/>
      <w:sz w:val="36"/>
      <w:szCs w:val="3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27582"/>
    <w:rPr>
      <w:rFonts w:ascii="Cambria" w:eastAsia="Cambria" w:hAnsi="Cambria" w:cs="Cambria"/>
      <w:sz w:val="36"/>
      <w:szCs w:val="36"/>
    </w:rPr>
  </w:style>
  <w:style w:type="paragraph" w:styleId="Brdtekst">
    <w:name w:val="Body Text"/>
    <w:basedOn w:val="Normal"/>
    <w:link w:val="BrdtekstTegn"/>
    <w:uiPriority w:val="1"/>
    <w:qFormat/>
    <w:rsid w:val="00B27582"/>
    <w:rPr>
      <w:sz w:val="21"/>
      <w:szCs w:val="21"/>
    </w:rPr>
  </w:style>
  <w:style w:type="character" w:customStyle="1" w:styleId="BrdtekstTegn">
    <w:name w:val="Brødtekst Tegn"/>
    <w:basedOn w:val="Standardskrifttypeiafsnit"/>
    <w:link w:val="Brdtekst"/>
    <w:uiPriority w:val="1"/>
    <w:rsid w:val="00B27582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Standardskrifttypeiafsnit"/>
    <w:uiPriority w:val="99"/>
    <w:unhideWhenUsed/>
    <w:rsid w:val="00B27582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27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lta/2022/2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tsinformation.dk/eli/lta/2017/10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tsinformation.dk/eli/lta/2014/760" TargetMode="External"/><Relationship Id="rId11" Type="http://schemas.openxmlformats.org/officeDocument/2006/relationships/hyperlink" Target="https://budregn.im.dk/" TargetMode="External"/><Relationship Id="rId5" Type="http://schemas.openxmlformats.org/officeDocument/2006/relationships/hyperlink" Target="https://www.retsinformation.dk/eli/lta/2020/1298" TargetMode="External"/><Relationship Id="rId10" Type="http://schemas.openxmlformats.org/officeDocument/2006/relationships/hyperlink" Target="https://www.retsinformation.dk/eli/lta/2006/782" TargetMode="External"/><Relationship Id="rId4" Type="http://schemas.openxmlformats.org/officeDocument/2006/relationships/hyperlink" Target="https://www.retsinformation.dk/eli/lta/2022/170" TargetMode="External"/><Relationship Id="rId9" Type="http://schemas.openxmlformats.org/officeDocument/2006/relationships/hyperlink" Target="https://www.retsinformation.dk/eli/lta/2011/48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1565</Characters>
  <Application>Microsoft Office Word</Application>
  <DocSecurity>0</DocSecurity>
  <Lines>13</Lines>
  <Paragraphs>3</Paragraphs>
  <ScaleCrop>false</ScaleCrop>
  <Company>Middelfart Kommune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Kryger</dc:creator>
  <cp:keywords/>
  <dc:description/>
  <cp:lastModifiedBy>Nina Kryger</cp:lastModifiedBy>
  <cp:revision>1</cp:revision>
  <dcterms:created xsi:type="dcterms:W3CDTF">2022-12-19T08:27:00Z</dcterms:created>
  <dcterms:modified xsi:type="dcterms:W3CDTF">2022-12-19T08:29:00Z</dcterms:modified>
</cp:coreProperties>
</file>