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B0D3" w14:textId="77777777" w:rsidR="002113AD" w:rsidRPr="00B355B0" w:rsidRDefault="002113AD" w:rsidP="002113AD">
      <w:pPr>
        <w:pStyle w:val="Overskrift1"/>
        <w:spacing w:before="100"/>
        <w:ind w:left="0"/>
        <w:rPr>
          <w:color w:val="C45911" w:themeColor="accent2" w:themeShade="BF"/>
        </w:rPr>
      </w:pPr>
      <w:bookmarkStart w:id="0" w:name="_Toc104897241"/>
      <w:r w:rsidRPr="00B355B0">
        <w:rPr>
          <w:color w:val="C45911" w:themeColor="accent2" w:themeShade="BF"/>
        </w:rPr>
        <w:t xml:space="preserve">Bilag 2: Tilbud der er omfattet af </w:t>
      </w:r>
      <w:r w:rsidRPr="50A141BE">
        <w:rPr>
          <w:color w:val="C45911" w:themeColor="accent2" w:themeShade="BF"/>
        </w:rPr>
        <w:t>Rammeaftalen</w:t>
      </w:r>
      <w:bookmarkEnd w:id="0"/>
    </w:p>
    <w:p w14:paraId="56B07B99" w14:textId="77777777" w:rsidR="002113AD" w:rsidRPr="00CD0927" w:rsidRDefault="002113AD" w:rsidP="002113AD">
      <w:pPr>
        <w:pStyle w:val="Brdtekst"/>
        <w:spacing w:before="1"/>
        <w:rPr>
          <w:rFonts w:ascii="Cambria"/>
          <w:sz w:val="34"/>
        </w:rPr>
      </w:pPr>
    </w:p>
    <w:p w14:paraId="4B827A78" w14:textId="77777777" w:rsidR="002113AD" w:rsidRPr="00187767" w:rsidRDefault="002113AD" w:rsidP="002113AD">
      <w:pPr>
        <w:pStyle w:val="Brdtekst"/>
        <w:rPr>
          <w:b/>
          <w:bCs/>
        </w:rPr>
      </w:pPr>
      <w:r w:rsidRPr="00187767">
        <w:rPr>
          <w:b/>
          <w:bCs/>
        </w:rPr>
        <w:t>Det specialiserede socialområde</w:t>
      </w:r>
    </w:p>
    <w:p w14:paraId="67A117EC" w14:textId="77777777" w:rsidR="002113AD" w:rsidRPr="00CD0927" w:rsidRDefault="002113AD" w:rsidP="002113AD">
      <w:pPr>
        <w:pStyle w:val="Brdtekst"/>
        <w:spacing w:before="159" w:line="241" w:lineRule="exact"/>
      </w:pPr>
      <w:r w:rsidRPr="50A141BE">
        <w:t>Rammeaftalen</w:t>
      </w:r>
      <w:r w:rsidRPr="00CD0927">
        <w:t xml:space="preserve"> omfatter følgende tilbud, jf. Bekendtgørelse af den </w:t>
      </w:r>
      <w:r>
        <w:t>3</w:t>
      </w:r>
      <w:r w:rsidRPr="00CD0927">
        <w:t xml:space="preserve">. </w:t>
      </w:r>
      <w:r>
        <w:t>september 2020</w:t>
      </w:r>
      <w:r w:rsidRPr="00CD0927">
        <w:t xml:space="preserve"> om rammeaftaler</w:t>
      </w:r>
      <w:r>
        <w:t xml:space="preserve"> </w:t>
      </w:r>
      <w:r w:rsidRPr="00CD0927">
        <w:t>m.v. på det sociale område og på det almene ældreboligområde</w:t>
      </w:r>
      <w:r>
        <w:t>.</w:t>
      </w:r>
    </w:p>
    <w:p w14:paraId="2A1F99C5" w14:textId="77777777" w:rsidR="002113AD" w:rsidRPr="00194A7F" w:rsidRDefault="002113AD" w:rsidP="002113AD">
      <w:pPr>
        <w:pStyle w:val="Listeafsnit"/>
        <w:numPr>
          <w:ilvl w:val="0"/>
          <w:numId w:val="3"/>
        </w:numPr>
        <w:tabs>
          <w:tab w:val="left" w:pos="859"/>
        </w:tabs>
        <w:spacing w:before="121"/>
        <w:rPr>
          <w:sz w:val="21"/>
        </w:rPr>
      </w:pPr>
      <w:r w:rsidRPr="00194A7F">
        <w:rPr>
          <w:sz w:val="21"/>
        </w:rPr>
        <w:t>Særlige dagtilbud efter § 32 i lov om social service.</w:t>
      </w:r>
    </w:p>
    <w:p w14:paraId="195AD6A9" w14:textId="77777777" w:rsidR="002113AD" w:rsidRPr="00194A7F" w:rsidRDefault="002113AD" w:rsidP="002113AD">
      <w:pPr>
        <w:pStyle w:val="Listeafsnit"/>
        <w:numPr>
          <w:ilvl w:val="0"/>
          <w:numId w:val="3"/>
        </w:numPr>
        <w:tabs>
          <w:tab w:val="left" w:pos="859"/>
        </w:tabs>
        <w:spacing w:before="121"/>
        <w:rPr>
          <w:sz w:val="21"/>
        </w:rPr>
      </w:pPr>
      <w:r w:rsidRPr="00194A7F">
        <w:rPr>
          <w:sz w:val="21"/>
        </w:rPr>
        <w:t>Særlige klubtilbud efter § 36 i lov om social service.</w:t>
      </w:r>
    </w:p>
    <w:p w14:paraId="4CE9DECC" w14:textId="77777777" w:rsidR="002113AD" w:rsidRPr="00194A7F" w:rsidRDefault="002113AD" w:rsidP="002113AD">
      <w:pPr>
        <w:pStyle w:val="Listeafsnit"/>
        <w:numPr>
          <w:ilvl w:val="0"/>
          <w:numId w:val="3"/>
        </w:numPr>
        <w:tabs>
          <w:tab w:val="left" w:pos="859"/>
        </w:tabs>
        <w:spacing w:before="121"/>
        <w:rPr>
          <w:sz w:val="21"/>
        </w:rPr>
      </w:pPr>
      <w:r w:rsidRPr="00194A7F">
        <w:rPr>
          <w:sz w:val="21"/>
        </w:rPr>
        <w:t>Døgninstitutioner efter § 66, stk. 1, nr. 7, i lov om social service, herunder delvis lukkede døgninstitutioner og delvis lukkede afdelinger på døgninstitutioner samt sikrede døgninstitutioner og særligt sikrede afdelinger.</w:t>
      </w:r>
    </w:p>
    <w:p w14:paraId="431503F0" w14:textId="77777777" w:rsidR="002113AD" w:rsidRPr="00194A7F" w:rsidRDefault="002113AD" w:rsidP="002113AD">
      <w:pPr>
        <w:pStyle w:val="Listeafsnit"/>
        <w:numPr>
          <w:ilvl w:val="0"/>
          <w:numId w:val="3"/>
        </w:numPr>
        <w:tabs>
          <w:tab w:val="left" w:pos="859"/>
        </w:tabs>
        <w:spacing w:before="121"/>
        <w:rPr>
          <w:sz w:val="21"/>
        </w:rPr>
      </w:pPr>
      <w:r w:rsidRPr="00194A7F">
        <w:rPr>
          <w:sz w:val="21"/>
        </w:rPr>
        <w:t>Tilbud om behandling af personer med stofmisbrug efter §§ 101 og 101 a i lov om social service.</w:t>
      </w:r>
    </w:p>
    <w:p w14:paraId="1844E123" w14:textId="77777777" w:rsidR="002113AD" w:rsidRPr="00194A7F" w:rsidRDefault="002113AD" w:rsidP="002113AD">
      <w:pPr>
        <w:pStyle w:val="Listeafsnit"/>
        <w:numPr>
          <w:ilvl w:val="0"/>
          <w:numId w:val="3"/>
        </w:numPr>
        <w:tabs>
          <w:tab w:val="left" w:pos="859"/>
        </w:tabs>
        <w:spacing w:before="121"/>
        <w:rPr>
          <w:sz w:val="21"/>
        </w:rPr>
      </w:pPr>
      <w:r w:rsidRPr="00194A7F">
        <w:rPr>
          <w:sz w:val="21"/>
        </w:rPr>
        <w:t>Beskyttet beskæftigelse efter § 103 i lov om social service.</w:t>
      </w:r>
    </w:p>
    <w:p w14:paraId="257DB21D" w14:textId="77777777" w:rsidR="002113AD" w:rsidRPr="00194A7F" w:rsidRDefault="002113AD" w:rsidP="002113AD">
      <w:pPr>
        <w:pStyle w:val="Listeafsnit"/>
        <w:numPr>
          <w:ilvl w:val="0"/>
          <w:numId w:val="3"/>
        </w:numPr>
        <w:tabs>
          <w:tab w:val="left" w:pos="859"/>
        </w:tabs>
        <w:spacing w:before="121"/>
        <w:rPr>
          <w:sz w:val="21"/>
        </w:rPr>
      </w:pPr>
      <w:r w:rsidRPr="00194A7F">
        <w:rPr>
          <w:sz w:val="21"/>
        </w:rPr>
        <w:t>Aktivitets- og samværstilbud efter § 104 i lov om social service.</w:t>
      </w:r>
    </w:p>
    <w:p w14:paraId="6226D76D" w14:textId="77777777" w:rsidR="002113AD" w:rsidRPr="00194A7F" w:rsidRDefault="002113AD" w:rsidP="002113AD">
      <w:pPr>
        <w:pStyle w:val="Listeafsnit"/>
        <w:numPr>
          <w:ilvl w:val="0"/>
          <w:numId w:val="3"/>
        </w:numPr>
        <w:tabs>
          <w:tab w:val="left" w:pos="859"/>
        </w:tabs>
        <w:spacing w:before="121"/>
        <w:rPr>
          <w:sz w:val="21"/>
        </w:rPr>
      </w:pPr>
      <w:r w:rsidRPr="00194A7F">
        <w:rPr>
          <w:sz w:val="21"/>
        </w:rPr>
        <w:t>Botilbud, kvindekrisecentre og forsorgshjem m.v. efter §§ 107-110 i lov om social service.</w:t>
      </w:r>
    </w:p>
    <w:p w14:paraId="07236916" w14:textId="77777777" w:rsidR="002113AD" w:rsidRPr="00194A7F" w:rsidRDefault="002113AD" w:rsidP="002113AD">
      <w:pPr>
        <w:pStyle w:val="Listeafsnit"/>
        <w:numPr>
          <w:ilvl w:val="0"/>
          <w:numId w:val="3"/>
        </w:numPr>
        <w:tabs>
          <w:tab w:val="left" w:pos="859"/>
        </w:tabs>
        <w:rPr>
          <w:sz w:val="21"/>
        </w:rPr>
      </w:pPr>
      <w:r w:rsidRPr="00194A7F">
        <w:rPr>
          <w:sz w:val="21"/>
        </w:rPr>
        <w:t xml:space="preserve">Almene ældreboliger, der ejes af en region, en kommune, en almen boligorganisation eller en selvejende institution, og som er tilvejebragt med særligt henblik på at betjene </w:t>
      </w:r>
      <w:bookmarkStart w:id="1" w:name="_Hlk104205220"/>
      <w:r w:rsidRPr="00194A7F">
        <w:rPr>
          <w:sz w:val="21"/>
        </w:rPr>
        <w:t>personer med betydelig og varigt nedsat fysisk eller psykisk funktionsevne</w:t>
      </w:r>
      <w:bookmarkEnd w:id="1"/>
      <w:r w:rsidRPr="00194A7F">
        <w:rPr>
          <w:sz w:val="21"/>
        </w:rPr>
        <w:t xml:space="preserve"> efter § 105, stk. 2, i lov om almene boliger m.v.</w:t>
      </w:r>
    </w:p>
    <w:p w14:paraId="74832776" w14:textId="77777777" w:rsidR="002113AD" w:rsidRPr="00194A7F" w:rsidRDefault="002113AD" w:rsidP="002113AD">
      <w:pPr>
        <w:pStyle w:val="Listeafsnit"/>
        <w:numPr>
          <w:ilvl w:val="0"/>
          <w:numId w:val="3"/>
        </w:numPr>
        <w:tabs>
          <w:tab w:val="left" w:pos="859"/>
        </w:tabs>
        <w:spacing w:before="121"/>
        <w:rPr>
          <w:sz w:val="21"/>
        </w:rPr>
      </w:pPr>
      <w:r w:rsidRPr="00194A7F">
        <w:rPr>
          <w:sz w:val="21"/>
        </w:rPr>
        <w:t>Plejeboliger efter lov om boliger for ældre og personer med handicap.</w:t>
      </w:r>
      <w:r>
        <w:rPr>
          <w:rStyle w:val="Fodnotehenvisning"/>
          <w:sz w:val="21"/>
        </w:rPr>
        <w:footnoteReference w:id="1"/>
      </w:r>
    </w:p>
    <w:p w14:paraId="668DDC17" w14:textId="77777777" w:rsidR="002113AD" w:rsidRPr="00194A7F" w:rsidRDefault="002113AD" w:rsidP="002113AD">
      <w:pPr>
        <w:pStyle w:val="Listeafsnit"/>
        <w:numPr>
          <w:ilvl w:val="0"/>
          <w:numId w:val="3"/>
        </w:numPr>
        <w:tabs>
          <w:tab w:val="left" w:pos="859"/>
        </w:tabs>
        <w:spacing w:before="121"/>
        <w:rPr>
          <w:sz w:val="21"/>
        </w:rPr>
      </w:pPr>
      <w:r>
        <w:rPr>
          <w:sz w:val="21"/>
        </w:rPr>
        <w:t>K</w:t>
      </w:r>
      <w:r w:rsidRPr="00194A7F">
        <w:rPr>
          <w:sz w:val="21"/>
        </w:rPr>
        <w:t>øb af specialrådgivningsydelser i tilknytning til de konkrete tilbud, der er omfattet af rammeaftalen, jf. § 7, stk. 1, nr. 1, og</w:t>
      </w:r>
    </w:p>
    <w:p w14:paraId="6B4152DE" w14:textId="77777777" w:rsidR="002113AD" w:rsidRPr="004945DE" w:rsidRDefault="002113AD" w:rsidP="002113AD">
      <w:pPr>
        <w:pStyle w:val="Listeafsnit"/>
        <w:numPr>
          <w:ilvl w:val="0"/>
          <w:numId w:val="3"/>
        </w:numPr>
        <w:tabs>
          <w:tab w:val="left" w:pos="859"/>
        </w:tabs>
        <w:spacing w:before="121"/>
        <w:rPr>
          <w:sz w:val="21"/>
        </w:rPr>
      </w:pPr>
      <w:r>
        <w:rPr>
          <w:sz w:val="21"/>
        </w:rPr>
        <w:t>R</w:t>
      </w:r>
      <w:r w:rsidRPr="00194A7F">
        <w:rPr>
          <w:sz w:val="21"/>
        </w:rPr>
        <w:t>egionsrådets opgave i forhold til at medvirke til at tilvejebringe hensigtsmæssige og sikre hjælpemidler, jf. lov om social service § 5, stk. 3.</w:t>
      </w:r>
    </w:p>
    <w:p w14:paraId="4414F9CC" w14:textId="77777777" w:rsidR="002113AD" w:rsidRDefault="002113AD" w:rsidP="002113AD">
      <w:pPr>
        <w:pStyle w:val="Brdtekst"/>
        <w:spacing w:before="160"/>
      </w:pPr>
      <w:r w:rsidRPr="00E93331">
        <w:t xml:space="preserve">For at være med i </w:t>
      </w:r>
      <w:r w:rsidRPr="50A141BE">
        <w:t>Rammeaftalen</w:t>
      </w:r>
      <w:r w:rsidRPr="00E93331">
        <w:t xml:space="preserve"> gælder desuden at:</w:t>
      </w:r>
    </w:p>
    <w:p w14:paraId="73BFD75B" w14:textId="77777777" w:rsidR="002113AD" w:rsidRPr="00A97804" w:rsidRDefault="002113AD" w:rsidP="002113AD">
      <w:pPr>
        <w:widowControl/>
        <w:autoSpaceDE/>
        <w:autoSpaceDN/>
        <w:spacing w:line="260" w:lineRule="atLeast"/>
        <w:contextualSpacing/>
        <w:rPr>
          <w:rFonts w:eastAsia="Times New Roman"/>
          <w:sz w:val="21"/>
          <w:szCs w:val="21"/>
        </w:rPr>
      </w:pPr>
    </w:p>
    <w:p w14:paraId="21B5AC81" w14:textId="77777777" w:rsidR="002113AD" w:rsidRDefault="002113AD" w:rsidP="002113AD">
      <w:pPr>
        <w:pStyle w:val="Listeafsnit"/>
        <w:widowControl/>
        <w:numPr>
          <w:ilvl w:val="0"/>
          <w:numId w:val="2"/>
        </w:numPr>
        <w:autoSpaceDE/>
        <w:autoSpaceDN/>
        <w:spacing w:line="260" w:lineRule="atLeast"/>
        <w:ind w:left="360"/>
        <w:contextualSpacing/>
        <w:rPr>
          <w:rFonts w:eastAsia="Times New Roman"/>
          <w:sz w:val="21"/>
          <w:szCs w:val="21"/>
        </w:rPr>
      </w:pPr>
      <w:r w:rsidRPr="00E93331">
        <w:rPr>
          <w:rFonts w:eastAsia="Times New Roman"/>
          <w:sz w:val="21"/>
          <w:szCs w:val="21"/>
        </w:rPr>
        <w:t xml:space="preserve">Tilbuddet skal være indberettet i det fælleskommunale indberetningssystem med deadline 15. november året før jf. bilag 10. </w:t>
      </w:r>
    </w:p>
    <w:p w14:paraId="51A7A0D0" w14:textId="77777777" w:rsidR="002113AD" w:rsidRDefault="002113AD" w:rsidP="002113AD">
      <w:pPr>
        <w:pStyle w:val="Listeafsnit"/>
        <w:widowControl/>
        <w:numPr>
          <w:ilvl w:val="0"/>
          <w:numId w:val="2"/>
        </w:numPr>
        <w:autoSpaceDE/>
        <w:autoSpaceDN/>
        <w:spacing w:line="260" w:lineRule="atLeast"/>
        <w:ind w:left="360"/>
        <w:contextualSpacing/>
        <w:rPr>
          <w:rFonts w:eastAsia="Times New Roman"/>
          <w:sz w:val="21"/>
          <w:szCs w:val="21"/>
        </w:rPr>
      </w:pPr>
      <w:r w:rsidRPr="00E93331">
        <w:rPr>
          <w:rFonts w:eastAsia="Times New Roman"/>
          <w:sz w:val="21"/>
          <w:szCs w:val="21"/>
        </w:rPr>
        <w:t>Tilbud</w:t>
      </w:r>
      <w:r>
        <w:rPr>
          <w:rFonts w:eastAsia="Times New Roman"/>
          <w:sz w:val="21"/>
          <w:szCs w:val="21"/>
        </w:rPr>
        <w:t xml:space="preserve">, der forventer at sælge pladser til andre kommuner i det kommende år, </w:t>
      </w:r>
      <w:r w:rsidRPr="00E93331">
        <w:rPr>
          <w:rFonts w:eastAsia="Times New Roman"/>
          <w:sz w:val="21"/>
          <w:szCs w:val="21"/>
        </w:rPr>
        <w:t xml:space="preserve">er med i </w:t>
      </w:r>
      <w:r>
        <w:rPr>
          <w:rFonts w:eastAsia="Times New Roman"/>
          <w:sz w:val="21"/>
          <w:szCs w:val="21"/>
        </w:rPr>
        <w:t>Ramme</w:t>
      </w:r>
      <w:r w:rsidRPr="00E93331">
        <w:rPr>
          <w:rFonts w:eastAsia="Times New Roman"/>
          <w:sz w:val="21"/>
          <w:szCs w:val="21"/>
        </w:rPr>
        <w:t xml:space="preserve">aftalen for </w:t>
      </w:r>
      <w:r>
        <w:rPr>
          <w:rFonts w:eastAsia="Times New Roman"/>
          <w:sz w:val="21"/>
          <w:szCs w:val="21"/>
        </w:rPr>
        <w:t>dette år.</w:t>
      </w:r>
      <w:r w:rsidRPr="00E93331">
        <w:rPr>
          <w:rFonts w:eastAsia="Times New Roman"/>
          <w:sz w:val="21"/>
          <w:szCs w:val="21"/>
        </w:rPr>
        <w:t xml:space="preserve"> </w:t>
      </w:r>
    </w:p>
    <w:p w14:paraId="26D11E23" w14:textId="77777777" w:rsidR="002113AD" w:rsidRDefault="002113AD" w:rsidP="002113AD">
      <w:pPr>
        <w:pStyle w:val="Listeafsnit"/>
        <w:widowControl/>
        <w:autoSpaceDE/>
        <w:autoSpaceDN/>
        <w:spacing w:line="260" w:lineRule="atLeast"/>
        <w:ind w:left="360" w:firstLine="0"/>
        <w:contextualSpacing/>
        <w:rPr>
          <w:rFonts w:eastAsia="Times New Roman"/>
          <w:sz w:val="21"/>
          <w:szCs w:val="21"/>
        </w:rPr>
      </w:pPr>
    </w:p>
    <w:p w14:paraId="3F7DDEA3" w14:textId="77777777" w:rsidR="002113AD" w:rsidRPr="00883DB7" w:rsidRDefault="002113AD" w:rsidP="002113AD">
      <w:pPr>
        <w:widowControl/>
        <w:autoSpaceDE/>
        <w:autoSpaceDN/>
        <w:spacing w:line="260" w:lineRule="atLeast"/>
        <w:contextualSpacing/>
        <w:rPr>
          <w:rFonts w:eastAsia="Times New Roman"/>
          <w:sz w:val="21"/>
          <w:szCs w:val="21"/>
        </w:rPr>
      </w:pPr>
      <w:r w:rsidRPr="00883DB7">
        <w:rPr>
          <w:sz w:val="21"/>
          <w:szCs w:val="21"/>
        </w:rPr>
        <w:t xml:space="preserve">Forlader et tilbud Rammeaftalen tager tilbuddet sin andel af akkumulerede over-/underskud med ud i forhold </w:t>
      </w:r>
      <w:r>
        <w:rPr>
          <w:sz w:val="21"/>
          <w:szCs w:val="21"/>
        </w:rPr>
        <w:t xml:space="preserve">til </w:t>
      </w:r>
      <w:r w:rsidRPr="00883DB7">
        <w:rPr>
          <w:sz w:val="21"/>
          <w:szCs w:val="21"/>
        </w:rPr>
        <w:t>tilbudsstørrelse.</w:t>
      </w:r>
    </w:p>
    <w:p w14:paraId="5AD2D659" w14:textId="77777777" w:rsidR="002113AD" w:rsidRPr="00A75EEB" w:rsidRDefault="002113AD" w:rsidP="002113AD">
      <w:pPr>
        <w:pStyle w:val="Overskrift2"/>
        <w:spacing w:before="1"/>
        <w:ind w:left="0"/>
      </w:pPr>
    </w:p>
    <w:p w14:paraId="65760AF1" w14:textId="77777777" w:rsidR="002113AD" w:rsidRPr="00187767" w:rsidRDefault="002113AD" w:rsidP="002113AD">
      <w:pPr>
        <w:pStyle w:val="Brdtekst"/>
        <w:spacing w:before="161"/>
        <w:rPr>
          <w:bCs/>
          <w:u w:val="single"/>
        </w:rPr>
      </w:pPr>
      <w:r w:rsidRPr="00187767">
        <w:rPr>
          <w:bCs/>
          <w:u w:val="single"/>
        </w:rPr>
        <w:t>Det skal bemærkes, at tilbud drevet med driftsoverenskomst ikke</w:t>
      </w:r>
      <w:r>
        <w:rPr>
          <w:bCs/>
          <w:u w:val="single"/>
        </w:rPr>
        <w:t xml:space="preserve"> er</w:t>
      </w:r>
      <w:r w:rsidRPr="00187767">
        <w:rPr>
          <w:bCs/>
          <w:u w:val="single"/>
        </w:rPr>
        <w:t xml:space="preserve"> omfattet af </w:t>
      </w:r>
      <w:r w:rsidRPr="754EECF7">
        <w:rPr>
          <w:u w:val="single"/>
        </w:rPr>
        <w:t>Rammeaftalen</w:t>
      </w:r>
      <w:r w:rsidRPr="00187767">
        <w:rPr>
          <w:bCs/>
          <w:u w:val="single"/>
        </w:rPr>
        <w:t>.</w:t>
      </w:r>
    </w:p>
    <w:p w14:paraId="7C8EADFE" w14:textId="77777777" w:rsidR="002113AD" w:rsidRPr="00CD0927" w:rsidRDefault="002113AD" w:rsidP="002113AD">
      <w:pPr>
        <w:pStyle w:val="Brdtekst"/>
        <w:spacing w:before="160"/>
      </w:pPr>
      <w:r w:rsidRPr="00CD0927">
        <w:t xml:space="preserve">I vejledning nr. 1 til Serviceloven, af den 28. marts 2017, fremhæves det, at private tilbud, herunder selvejende institutioner, der har indgået driftsaftale med kommunale og regionale driftsherrer, ikke indgår i </w:t>
      </w:r>
      <w:r w:rsidRPr="754EECF7">
        <w:t>Rammeaftalen.</w:t>
      </w:r>
    </w:p>
    <w:p w14:paraId="08B5DF70" w14:textId="77777777" w:rsidR="002113AD" w:rsidRDefault="002113AD" w:rsidP="002113AD"/>
    <w:p w14:paraId="44499066" w14:textId="77777777" w:rsidR="002113AD" w:rsidRDefault="002113AD" w:rsidP="002113AD"/>
    <w:p w14:paraId="5535622F" w14:textId="77777777" w:rsidR="002113AD" w:rsidRPr="00187767" w:rsidRDefault="002113AD" w:rsidP="002113AD">
      <w:pPr>
        <w:pStyle w:val="Brdtekst"/>
        <w:rPr>
          <w:b/>
          <w:bCs/>
        </w:rPr>
      </w:pPr>
      <w:r w:rsidRPr="00187767">
        <w:rPr>
          <w:b/>
          <w:bCs/>
        </w:rPr>
        <w:t>Specialundervisningsområdet</w:t>
      </w:r>
    </w:p>
    <w:p w14:paraId="7C0489B3" w14:textId="77777777" w:rsidR="002113AD" w:rsidRPr="00CD0927" w:rsidRDefault="002113AD" w:rsidP="002113AD">
      <w:pPr>
        <w:pStyle w:val="Brdtekst"/>
        <w:spacing w:before="159"/>
      </w:pPr>
      <w:r w:rsidRPr="754EECF7">
        <w:t>Rammeaftalen</w:t>
      </w:r>
      <w:r w:rsidRPr="00CD0927">
        <w:t xml:space="preserve"> omfatter regionale specialundervisningstilbud jf. Bekendtgørelse af den 24. juni 2014 om </w:t>
      </w:r>
      <w:r w:rsidRPr="754EECF7">
        <w:lastRenderedPageBreak/>
        <w:t>Rammeaftaler</w:t>
      </w:r>
      <w:r w:rsidRPr="00CD0927">
        <w:t xml:space="preserve"> og udgifter ved de lands- og landsdelsdækkende undervisningstilbud mv.</w:t>
      </w:r>
    </w:p>
    <w:p w14:paraId="5523960E" w14:textId="77777777" w:rsidR="002113AD" w:rsidRPr="00CD0927" w:rsidRDefault="002113AD" w:rsidP="002113AD">
      <w:pPr>
        <w:pStyle w:val="Listeafsnit"/>
        <w:numPr>
          <w:ilvl w:val="0"/>
          <w:numId w:val="1"/>
        </w:numPr>
        <w:tabs>
          <w:tab w:val="left" w:pos="578"/>
        </w:tabs>
        <w:spacing w:before="161"/>
        <w:rPr>
          <w:sz w:val="21"/>
        </w:rPr>
      </w:pPr>
      <w:r w:rsidRPr="00CD0927">
        <w:rPr>
          <w:sz w:val="21"/>
        </w:rPr>
        <w:t>De regionale lands- og landsdelsdækkende undervisningstilbud med specialundervisning og anden specialpædagogisk bistand for børn og unge samt specialpædagogisk bistand for børn, der endnu ikke har påbegyndt skolegangen, jf. folkeskolelovens § 20, stk.</w:t>
      </w:r>
      <w:r w:rsidRPr="00CD0927">
        <w:rPr>
          <w:spacing w:val="-15"/>
          <w:sz w:val="21"/>
        </w:rPr>
        <w:t xml:space="preserve"> </w:t>
      </w:r>
      <w:r w:rsidRPr="00CD0927">
        <w:rPr>
          <w:sz w:val="21"/>
        </w:rPr>
        <w:t>3.</w:t>
      </w:r>
    </w:p>
    <w:p w14:paraId="51408501" w14:textId="77777777" w:rsidR="002113AD" w:rsidRPr="00CD0927" w:rsidRDefault="002113AD" w:rsidP="002113AD">
      <w:pPr>
        <w:pStyle w:val="Listeafsnit"/>
        <w:numPr>
          <w:ilvl w:val="0"/>
          <w:numId w:val="1"/>
        </w:numPr>
        <w:tabs>
          <w:tab w:val="left" w:pos="578"/>
        </w:tabs>
        <w:spacing w:before="161"/>
        <w:rPr>
          <w:sz w:val="21"/>
        </w:rPr>
      </w:pPr>
      <w:r w:rsidRPr="00CD0927">
        <w:rPr>
          <w:sz w:val="21"/>
        </w:rPr>
        <w:t xml:space="preserve">De lands- og landsdelsdækkende undervisningstilbud, der overtages af en </w:t>
      </w:r>
      <w:r>
        <w:rPr>
          <w:sz w:val="21"/>
        </w:rPr>
        <w:t>k</w:t>
      </w:r>
      <w:r w:rsidRPr="00CD0927">
        <w:rPr>
          <w:sz w:val="21"/>
        </w:rPr>
        <w:t>ommunalbestyrelse i henhold til § 1, stk. 1 eller 2, i lov nr. 632 af 16. juni 2014 om kommunernes overtagelse af de regionale lands- og landsdelsdækkende</w:t>
      </w:r>
      <w:r w:rsidRPr="00CD0927">
        <w:rPr>
          <w:spacing w:val="-5"/>
          <w:sz w:val="21"/>
        </w:rPr>
        <w:t xml:space="preserve"> </w:t>
      </w:r>
      <w:r w:rsidRPr="00CD0927">
        <w:rPr>
          <w:sz w:val="21"/>
        </w:rPr>
        <w:t>undervisningstilbud.</w:t>
      </w:r>
    </w:p>
    <w:p w14:paraId="333B631C" w14:textId="77777777" w:rsidR="002113AD" w:rsidRPr="00E93331" w:rsidRDefault="002113AD" w:rsidP="002113AD">
      <w:pPr>
        <w:pStyle w:val="Listeafsnit"/>
        <w:numPr>
          <w:ilvl w:val="0"/>
          <w:numId w:val="1"/>
        </w:numPr>
        <w:tabs>
          <w:tab w:val="left" w:pos="578"/>
        </w:tabs>
        <w:spacing w:before="159"/>
        <w:rPr>
          <w:sz w:val="21"/>
        </w:rPr>
      </w:pPr>
      <w:r w:rsidRPr="00CD0927">
        <w:rPr>
          <w:sz w:val="21"/>
        </w:rPr>
        <w:t xml:space="preserve">De regionale undervisningstilbud med specialundervisning og specialpædagogisk bistand for personer med tale-, høre- eller synsvanskeligheder (kommunikationscentre), jf. </w:t>
      </w:r>
      <w:r w:rsidRPr="00E93331">
        <w:rPr>
          <w:sz w:val="21"/>
        </w:rPr>
        <w:t>§ 1, stk. 3, i Lov om specialundervisning for</w:t>
      </w:r>
      <w:r w:rsidRPr="00E93331">
        <w:rPr>
          <w:spacing w:val="-6"/>
          <w:sz w:val="21"/>
        </w:rPr>
        <w:t xml:space="preserve"> </w:t>
      </w:r>
      <w:r w:rsidRPr="00E93331">
        <w:rPr>
          <w:sz w:val="21"/>
        </w:rPr>
        <w:t>voksne.</w:t>
      </w:r>
    </w:p>
    <w:p w14:paraId="08560AA8" w14:textId="77777777" w:rsidR="002113AD" w:rsidRPr="00E93331" w:rsidRDefault="002113AD" w:rsidP="002113AD">
      <w:pPr>
        <w:pStyle w:val="Brdtekst"/>
        <w:spacing w:before="9"/>
        <w:rPr>
          <w:sz w:val="24"/>
        </w:rPr>
      </w:pPr>
    </w:p>
    <w:p w14:paraId="67E38E91" w14:textId="77777777" w:rsidR="002113AD" w:rsidRPr="00187767" w:rsidRDefault="002113AD" w:rsidP="002113AD">
      <w:pPr>
        <w:pStyle w:val="Brdtekst"/>
        <w:spacing w:before="1"/>
        <w:rPr>
          <w:b/>
          <w:bCs/>
        </w:rPr>
      </w:pPr>
      <w:r>
        <w:rPr>
          <w:b/>
          <w:bCs/>
        </w:rPr>
        <w:t>Kommunikationscentre</w:t>
      </w:r>
    </w:p>
    <w:p w14:paraId="1FE15214" w14:textId="77777777" w:rsidR="002113AD" w:rsidRDefault="002113AD" w:rsidP="002113AD">
      <w:pPr>
        <w:pStyle w:val="Brdtekst"/>
        <w:spacing w:before="159"/>
      </w:pPr>
      <w:r>
        <w:t>Regionale og ko</w:t>
      </w:r>
      <w:r w:rsidRPr="00CD0927">
        <w:t>mmunale kommunikationscentre</w:t>
      </w:r>
      <w:r>
        <w:t xml:space="preserve"> er</w:t>
      </w:r>
      <w:r w:rsidRPr="00CD0927">
        <w:t xml:space="preserve"> omfattet af </w:t>
      </w:r>
      <w:r w:rsidRPr="754EECF7">
        <w:t>Rammeaftalen</w:t>
      </w:r>
      <w:r>
        <w:t>.</w:t>
      </w:r>
    </w:p>
    <w:p w14:paraId="6E5E3599" w14:textId="77777777" w:rsidR="000D5A9B" w:rsidRPr="000D5A9B" w:rsidRDefault="000D5A9B">
      <w:pPr>
        <w:rPr>
          <w:rFonts w:ascii="Verdana" w:hAnsi="Verdana"/>
          <w:sz w:val="20"/>
          <w:szCs w:val="20"/>
        </w:rPr>
      </w:pPr>
    </w:p>
    <w:sectPr w:rsidR="000D5A9B" w:rsidRPr="000D5A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BDA2" w14:textId="77777777" w:rsidR="002113AD" w:rsidRDefault="002113AD" w:rsidP="002113AD">
      <w:r>
        <w:separator/>
      </w:r>
    </w:p>
  </w:endnote>
  <w:endnote w:type="continuationSeparator" w:id="0">
    <w:p w14:paraId="1F16DEF9" w14:textId="77777777" w:rsidR="002113AD" w:rsidRDefault="002113AD" w:rsidP="0021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0A20" w14:textId="77777777" w:rsidR="002113AD" w:rsidRDefault="002113AD" w:rsidP="002113AD">
      <w:r>
        <w:separator/>
      </w:r>
    </w:p>
  </w:footnote>
  <w:footnote w:type="continuationSeparator" w:id="0">
    <w:p w14:paraId="446E5F6E" w14:textId="77777777" w:rsidR="002113AD" w:rsidRDefault="002113AD" w:rsidP="002113AD">
      <w:r>
        <w:continuationSeparator/>
      </w:r>
    </w:p>
  </w:footnote>
  <w:footnote w:id="1">
    <w:p w14:paraId="22169758" w14:textId="77777777" w:rsidR="002113AD" w:rsidRPr="000610BE" w:rsidRDefault="002113AD" w:rsidP="002113AD">
      <w:pPr>
        <w:pStyle w:val="Fodnotetekst"/>
      </w:pPr>
      <w:r>
        <w:rPr>
          <w:rStyle w:val="Fodnotehenvisning"/>
        </w:rPr>
        <w:footnoteRef/>
      </w:r>
      <w:r>
        <w:t xml:space="preserve"> Rammeaftalen omfatter kun plejeboliger til </w:t>
      </w:r>
      <w:r w:rsidRPr="000610BE">
        <w:t>personer med betydelig og varigt nedsat fysisk eller psykisk funktionsevne. Dette har været drøftet med KL.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646D"/>
    <w:multiLevelType w:val="hybridMultilevel"/>
    <w:tmpl w:val="0AA4B33A"/>
    <w:lvl w:ilvl="0" w:tplc="0406000F">
      <w:start w:val="1"/>
      <w:numFmt w:val="decimal"/>
      <w:lvlText w:val="%1."/>
      <w:lvlJc w:val="left"/>
      <w:pPr>
        <w:ind w:left="490" w:hanging="490"/>
      </w:pPr>
      <w:rPr>
        <w:rFonts w:hint="default"/>
        <w:w w:val="100"/>
        <w:sz w:val="21"/>
        <w:szCs w:val="21"/>
      </w:rPr>
    </w:lvl>
    <w:lvl w:ilvl="1" w:tplc="92623C56">
      <w:numFmt w:val="bullet"/>
      <w:lvlText w:val="•"/>
      <w:lvlJc w:val="left"/>
      <w:pPr>
        <w:ind w:left="1444" w:hanging="245"/>
      </w:pPr>
      <w:rPr>
        <w:rFonts w:hint="default"/>
      </w:rPr>
    </w:lvl>
    <w:lvl w:ilvl="2" w:tplc="2E2485E4">
      <w:numFmt w:val="bullet"/>
      <w:lvlText w:val="•"/>
      <w:lvlJc w:val="left"/>
      <w:pPr>
        <w:ind w:left="2396" w:hanging="245"/>
      </w:pPr>
      <w:rPr>
        <w:rFonts w:hint="default"/>
      </w:rPr>
    </w:lvl>
    <w:lvl w:ilvl="3" w:tplc="101C8170">
      <w:numFmt w:val="bullet"/>
      <w:lvlText w:val="•"/>
      <w:lvlJc w:val="left"/>
      <w:pPr>
        <w:ind w:left="3348" w:hanging="245"/>
      </w:pPr>
      <w:rPr>
        <w:rFonts w:hint="default"/>
      </w:rPr>
    </w:lvl>
    <w:lvl w:ilvl="4" w:tplc="4C70CB50">
      <w:numFmt w:val="bullet"/>
      <w:lvlText w:val="•"/>
      <w:lvlJc w:val="left"/>
      <w:pPr>
        <w:ind w:left="4300" w:hanging="245"/>
      </w:pPr>
      <w:rPr>
        <w:rFonts w:hint="default"/>
      </w:rPr>
    </w:lvl>
    <w:lvl w:ilvl="5" w:tplc="66C05CF4">
      <w:numFmt w:val="bullet"/>
      <w:lvlText w:val="•"/>
      <w:lvlJc w:val="left"/>
      <w:pPr>
        <w:ind w:left="5252" w:hanging="245"/>
      </w:pPr>
      <w:rPr>
        <w:rFonts w:hint="default"/>
      </w:rPr>
    </w:lvl>
    <w:lvl w:ilvl="6" w:tplc="600656F4">
      <w:numFmt w:val="bullet"/>
      <w:lvlText w:val="•"/>
      <w:lvlJc w:val="left"/>
      <w:pPr>
        <w:ind w:left="6204" w:hanging="245"/>
      </w:pPr>
      <w:rPr>
        <w:rFonts w:hint="default"/>
      </w:rPr>
    </w:lvl>
    <w:lvl w:ilvl="7" w:tplc="6AB657C4">
      <w:numFmt w:val="bullet"/>
      <w:lvlText w:val="•"/>
      <w:lvlJc w:val="left"/>
      <w:pPr>
        <w:ind w:left="7156" w:hanging="245"/>
      </w:pPr>
      <w:rPr>
        <w:rFonts w:hint="default"/>
      </w:rPr>
    </w:lvl>
    <w:lvl w:ilvl="8" w:tplc="92B01648">
      <w:numFmt w:val="bullet"/>
      <w:lvlText w:val="•"/>
      <w:lvlJc w:val="left"/>
      <w:pPr>
        <w:ind w:left="8108" w:hanging="245"/>
      </w:pPr>
      <w:rPr>
        <w:rFonts w:hint="default"/>
      </w:rPr>
    </w:lvl>
  </w:abstractNum>
  <w:abstractNum w:abstractNumId="1" w15:restartNumberingAfterBreak="0">
    <w:nsid w:val="50132709"/>
    <w:multiLevelType w:val="hybridMultilevel"/>
    <w:tmpl w:val="814E1F70"/>
    <w:lvl w:ilvl="0" w:tplc="0406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" w15:restartNumberingAfterBreak="0">
    <w:nsid w:val="76847BF9"/>
    <w:multiLevelType w:val="hybridMultilevel"/>
    <w:tmpl w:val="EAFC79AE"/>
    <w:lvl w:ilvl="0" w:tplc="C43A6F44">
      <w:start w:val="1"/>
      <w:numFmt w:val="decimal"/>
      <w:suff w:val="space"/>
      <w:lvlText w:val="%1)"/>
      <w:lvlJc w:val="left"/>
      <w:pPr>
        <w:ind w:left="0" w:firstLine="0"/>
      </w:pPr>
      <w:rPr>
        <w:rFonts w:ascii="Arial" w:eastAsia="Arial" w:hAnsi="Arial" w:cs="Arial" w:hint="default"/>
        <w:w w:val="100"/>
        <w:sz w:val="21"/>
        <w:szCs w:val="21"/>
      </w:rPr>
    </w:lvl>
    <w:lvl w:ilvl="1" w:tplc="805CB74E">
      <w:numFmt w:val="bullet"/>
      <w:lvlText w:val="•"/>
      <w:lvlJc w:val="left"/>
      <w:pPr>
        <w:ind w:left="1012" w:hanging="245"/>
      </w:pPr>
      <w:rPr>
        <w:rFonts w:hint="default"/>
      </w:rPr>
    </w:lvl>
    <w:lvl w:ilvl="2" w:tplc="C5C4AC80">
      <w:numFmt w:val="bullet"/>
      <w:lvlText w:val="•"/>
      <w:lvlJc w:val="left"/>
      <w:pPr>
        <w:ind w:left="2016" w:hanging="245"/>
      </w:pPr>
      <w:rPr>
        <w:rFonts w:hint="default"/>
      </w:rPr>
    </w:lvl>
    <w:lvl w:ilvl="3" w:tplc="2C562792">
      <w:numFmt w:val="bullet"/>
      <w:lvlText w:val="•"/>
      <w:lvlJc w:val="left"/>
      <w:pPr>
        <w:ind w:left="3020" w:hanging="245"/>
      </w:pPr>
      <w:rPr>
        <w:rFonts w:hint="default"/>
      </w:rPr>
    </w:lvl>
    <w:lvl w:ilvl="4" w:tplc="7DEAFE70">
      <w:numFmt w:val="bullet"/>
      <w:lvlText w:val="•"/>
      <w:lvlJc w:val="left"/>
      <w:pPr>
        <w:ind w:left="4024" w:hanging="245"/>
      </w:pPr>
      <w:rPr>
        <w:rFonts w:hint="default"/>
      </w:rPr>
    </w:lvl>
    <w:lvl w:ilvl="5" w:tplc="AF144664">
      <w:numFmt w:val="bullet"/>
      <w:lvlText w:val="•"/>
      <w:lvlJc w:val="left"/>
      <w:pPr>
        <w:ind w:left="5028" w:hanging="245"/>
      </w:pPr>
      <w:rPr>
        <w:rFonts w:hint="default"/>
      </w:rPr>
    </w:lvl>
    <w:lvl w:ilvl="6" w:tplc="C5C0128E">
      <w:numFmt w:val="bullet"/>
      <w:lvlText w:val="•"/>
      <w:lvlJc w:val="left"/>
      <w:pPr>
        <w:ind w:left="6032" w:hanging="245"/>
      </w:pPr>
      <w:rPr>
        <w:rFonts w:hint="default"/>
      </w:rPr>
    </w:lvl>
    <w:lvl w:ilvl="7" w:tplc="133C3B10">
      <w:numFmt w:val="bullet"/>
      <w:lvlText w:val="•"/>
      <w:lvlJc w:val="left"/>
      <w:pPr>
        <w:ind w:left="7036" w:hanging="245"/>
      </w:pPr>
      <w:rPr>
        <w:rFonts w:hint="default"/>
      </w:rPr>
    </w:lvl>
    <w:lvl w:ilvl="8" w:tplc="1D92DB3C">
      <w:numFmt w:val="bullet"/>
      <w:lvlText w:val="•"/>
      <w:lvlJc w:val="left"/>
      <w:pPr>
        <w:ind w:left="8040" w:hanging="24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FD"/>
    <w:rsid w:val="000D5A9B"/>
    <w:rsid w:val="000E4BFD"/>
    <w:rsid w:val="0021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ACD9"/>
  <w15:chartTrackingRefBased/>
  <w15:docId w15:val="{92631B40-9DF2-4841-B4AC-A7BBEA94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3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Overskrift1">
    <w:name w:val="heading 1"/>
    <w:basedOn w:val="Normal"/>
    <w:link w:val="Overskrift1Tegn"/>
    <w:uiPriority w:val="9"/>
    <w:qFormat/>
    <w:rsid w:val="002113AD"/>
    <w:pPr>
      <w:ind w:left="332"/>
      <w:outlineLvl w:val="0"/>
    </w:pPr>
    <w:rPr>
      <w:rFonts w:ascii="Cambria" w:eastAsia="Cambria" w:hAnsi="Cambria" w:cs="Cambria"/>
      <w:sz w:val="36"/>
      <w:szCs w:val="36"/>
    </w:rPr>
  </w:style>
  <w:style w:type="paragraph" w:styleId="Overskrift2">
    <w:name w:val="heading 2"/>
    <w:basedOn w:val="Normal"/>
    <w:link w:val="Overskrift2Tegn"/>
    <w:uiPriority w:val="9"/>
    <w:unhideWhenUsed/>
    <w:qFormat/>
    <w:rsid w:val="002113AD"/>
    <w:pPr>
      <w:ind w:left="332"/>
      <w:outlineLvl w:val="1"/>
    </w:pPr>
    <w:rPr>
      <w:b/>
      <w:b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113AD"/>
    <w:rPr>
      <w:rFonts w:ascii="Cambria" w:eastAsia="Cambria" w:hAnsi="Cambria" w:cs="Cambria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13AD"/>
    <w:rPr>
      <w:rFonts w:ascii="Arial" w:eastAsia="Arial" w:hAnsi="Arial" w:cs="Arial"/>
      <w:b/>
      <w:bCs/>
      <w:sz w:val="21"/>
      <w:szCs w:val="21"/>
    </w:rPr>
  </w:style>
  <w:style w:type="paragraph" w:styleId="Brdtekst">
    <w:name w:val="Body Text"/>
    <w:basedOn w:val="Normal"/>
    <w:link w:val="BrdtekstTegn"/>
    <w:uiPriority w:val="1"/>
    <w:qFormat/>
    <w:rsid w:val="002113AD"/>
    <w:rPr>
      <w:sz w:val="21"/>
      <w:szCs w:val="21"/>
    </w:rPr>
  </w:style>
  <w:style w:type="character" w:customStyle="1" w:styleId="BrdtekstTegn">
    <w:name w:val="Brødtekst Tegn"/>
    <w:basedOn w:val="Standardskrifttypeiafsnit"/>
    <w:link w:val="Brdtekst"/>
    <w:uiPriority w:val="1"/>
    <w:rsid w:val="002113AD"/>
    <w:rPr>
      <w:rFonts w:ascii="Arial" w:eastAsia="Arial" w:hAnsi="Arial" w:cs="Arial"/>
      <w:sz w:val="21"/>
      <w:szCs w:val="21"/>
    </w:rPr>
  </w:style>
  <w:style w:type="paragraph" w:styleId="Listeafsnit">
    <w:name w:val="List Paragraph"/>
    <w:basedOn w:val="Normal"/>
    <w:uiPriority w:val="34"/>
    <w:qFormat/>
    <w:rsid w:val="002113AD"/>
    <w:pPr>
      <w:ind w:left="1052" w:hanging="361"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113AD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113AD"/>
    <w:rPr>
      <w:rFonts w:ascii="Arial" w:eastAsia="Arial" w:hAnsi="Arial" w:cs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113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2848</Characters>
  <Application>Microsoft Office Word</Application>
  <DocSecurity>0</DocSecurity>
  <Lines>23</Lines>
  <Paragraphs>6</Paragraphs>
  <ScaleCrop>false</ScaleCrop>
  <Company>Middelfart Kommune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Kryger</dc:creator>
  <cp:keywords/>
  <dc:description/>
  <cp:lastModifiedBy>Nina Kryger</cp:lastModifiedBy>
  <cp:revision>2</cp:revision>
  <dcterms:created xsi:type="dcterms:W3CDTF">2022-12-19T08:28:00Z</dcterms:created>
  <dcterms:modified xsi:type="dcterms:W3CDTF">2022-12-19T08:30:00Z</dcterms:modified>
</cp:coreProperties>
</file>